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F5" w:rsidRPr="00CB67E7" w:rsidRDefault="00F46B2C" w:rsidP="00CB67E7">
      <w:pPr>
        <w:jc w:val="center"/>
        <w:rPr>
          <w:b/>
          <w:sz w:val="28"/>
          <w:szCs w:val="28"/>
        </w:rPr>
      </w:pPr>
      <w:bookmarkStart w:id="0" w:name="_Hlk3813670"/>
      <w:r w:rsidRPr="00CB67E7">
        <w:rPr>
          <w:rFonts w:hint="eastAsia"/>
          <w:b/>
          <w:sz w:val="28"/>
          <w:szCs w:val="28"/>
        </w:rPr>
        <w:t>南京农业大学专接本</w:t>
      </w:r>
      <w:r w:rsidR="00CB67E7" w:rsidRPr="00CB67E7">
        <w:rPr>
          <w:rFonts w:hint="eastAsia"/>
          <w:b/>
          <w:sz w:val="28"/>
          <w:szCs w:val="28"/>
        </w:rPr>
        <w:t>（财务管理）</w:t>
      </w:r>
      <w:r w:rsidRPr="00CB67E7">
        <w:rPr>
          <w:rFonts w:hint="eastAsia"/>
          <w:b/>
          <w:sz w:val="28"/>
          <w:szCs w:val="28"/>
        </w:rPr>
        <w:t>招生简章</w:t>
      </w:r>
    </w:p>
    <w:p w:rsidR="00CB5400" w:rsidRPr="00141522" w:rsidRDefault="00CB5400" w:rsidP="00CB5400">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一、学校简介</w:t>
      </w:r>
    </w:p>
    <w:p w:rsidR="00F46B2C" w:rsidRPr="00F46B2C" w:rsidRDefault="00F46B2C" w:rsidP="00CB5400">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sidRPr="00F46B2C">
        <w:rPr>
          <w:rFonts w:asciiTheme="minorHAnsi" w:eastAsiaTheme="minorEastAsia" w:hAnsiTheme="minorHAnsi" w:cstheme="minorBidi" w:hint="eastAsia"/>
          <w:kern w:val="2"/>
          <w:sz w:val="21"/>
          <w:szCs w:val="22"/>
        </w:rPr>
        <w:t>南京农业大学坐落于古都南京，是一所农、理、经、管、工、文、法学多学科协调发展的教育部直属全国重点大学，国家“211工程”重点建设大学，“985优势学科创新平台”和“双一流”一流学科建设高校。</w:t>
      </w:r>
      <w:r w:rsidR="00CB5400">
        <w:rPr>
          <w:rFonts w:asciiTheme="minorHAnsi" w:eastAsiaTheme="minorEastAsia" w:hAnsiTheme="minorHAnsi" w:cstheme="minorBidi" w:hint="eastAsia"/>
          <w:kern w:val="2"/>
          <w:sz w:val="21"/>
          <w:szCs w:val="22"/>
        </w:rPr>
        <w:t>南京农业大学培养的人才具有高度的社会认可度。</w:t>
      </w:r>
    </w:p>
    <w:p w:rsidR="00F46B2C" w:rsidRPr="00141522" w:rsidRDefault="00CB5400" w:rsidP="00141522">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二、“专接本”简介</w:t>
      </w:r>
    </w:p>
    <w:p w:rsidR="00CB5400" w:rsidRDefault="00CB5400" w:rsidP="00DD1968">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sidRPr="00CB5400">
        <w:rPr>
          <w:rFonts w:asciiTheme="minorHAnsi" w:eastAsiaTheme="minorEastAsia" w:hAnsiTheme="minorHAnsi" w:cstheme="minorBidi" w:hint="eastAsia"/>
          <w:kern w:val="2"/>
          <w:sz w:val="21"/>
          <w:szCs w:val="22"/>
        </w:rPr>
        <w:t xml:space="preserve">“专接本”全称为“普通高校在籍专科学生接读自学考试本科”，是江苏省教育厅为普通高校3年制或五年一贯制高职优秀专科学生升入本科提供的升学平台。 “专接本”实行学生自愿报名，免试注册入学，择优录取。学生全日制在原专科学校学习学制为2年。学生在规定年限内修满毕业学分，由省高等教育自学考试委员会和主考学校（南京农业大学）共同颁发本科毕业证书（教育部电子注册）及自学考试毕业生就业推荐表，学生可以以应届本科生的身份就业。凡符合相关条件的由南京农业大学授予学士学位。 </w:t>
      </w:r>
    </w:p>
    <w:p w:rsidR="00546F55" w:rsidRPr="00141522" w:rsidRDefault="00F87C90" w:rsidP="00546F55">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三</w:t>
      </w:r>
      <w:r w:rsidR="00546F55" w:rsidRPr="00141522">
        <w:rPr>
          <w:rFonts w:asciiTheme="minorHAnsi" w:eastAsiaTheme="minorEastAsia" w:hAnsiTheme="minorHAnsi" w:cstheme="minorBidi" w:hint="eastAsia"/>
          <w:b/>
          <w:kern w:val="2"/>
          <w:sz w:val="21"/>
          <w:szCs w:val="22"/>
        </w:rPr>
        <w:t>、“专接本”</w:t>
      </w:r>
      <w:r w:rsidR="00546F55" w:rsidRPr="000679D4">
        <w:rPr>
          <w:rFonts w:asciiTheme="minorHAnsi" w:eastAsiaTheme="minorEastAsia" w:hAnsiTheme="minorHAnsi" w:cstheme="minorBidi" w:hint="eastAsia"/>
          <w:b/>
          <w:kern w:val="2"/>
          <w:sz w:val="21"/>
          <w:szCs w:val="22"/>
        </w:rPr>
        <w:t>优势</w:t>
      </w:r>
    </w:p>
    <w:p w:rsidR="00F87C90" w:rsidRDefault="00F87C90" w:rsidP="00546F55">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1、社会认可度高；对专科</w:t>
      </w:r>
      <w:r w:rsidR="00E31676">
        <w:rPr>
          <w:rFonts w:asciiTheme="minorHAnsi" w:eastAsiaTheme="minorEastAsia" w:hAnsiTheme="minorHAnsi" w:cstheme="minorBidi" w:hint="eastAsia"/>
          <w:kern w:val="2"/>
          <w:sz w:val="21"/>
          <w:szCs w:val="22"/>
        </w:rPr>
        <w:t>生获得本科文凭含金量</w:t>
      </w:r>
      <w:r>
        <w:rPr>
          <w:rFonts w:asciiTheme="minorHAnsi" w:eastAsiaTheme="minorEastAsia" w:hAnsiTheme="minorHAnsi" w:cstheme="minorBidi" w:hint="eastAsia"/>
          <w:kern w:val="2"/>
          <w:sz w:val="21"/>
          <w:szCs w:val="22"/>
        </w:rPr>
        <w:t>来讲</w:t>
      </w:r>
      <w:r w:rsidR="00E31676">
        <w:rPr>
          <w:rFonts w:asciiTheme="minorHAnsi" w:eastAsiaTheme="minorEastAsia" w:hAnsiTheme="minorHAnsi" w:cstheme="minorBidi" w:hint="eastAsia"/>
          <w:kern w:val="2"/>
          <w:sz w:val="21"/>
          <w:szCs w:val="22"/>
        </w:rPr>
        <w:t>“专接本”</w:t>
      </w:r>
      <w:r>
        <w:rPr>
          <w:rFonts w:asciiTheme="minorHAnsi" w:eastAsiaTheme="minorEastAsia" w:hAnsiTheme="minorHAnsi" w:cstheme="minorBidi" w:hint="eastAsia"/>
          <w:kern w:val="2"/>
          <w:sz w:val="21"/>
          <w:szCs w:val="22"/>
        </w:rPr>
        <w:t>仅次于“专转本”</w:t>
      </w:r>
      <w:r w:rsidR="00E31676">
        <w:rPr>
          <w:rFonts w:asciiTheme="minorHAnsi" w:eastAsiaTheme="minorEastAsia" w:hAnsiTheme="minorHAnsi" w:cstheme="minorBidi" w:hint="eastAsia"/>
          <w:kern w:val="2"/>
          <w:sz w:val="21"/>
          <w:szCs w:val="22"/>
        </w:rPr>
        <w:t>，比“专转本”更具有低成本和速度快的优势，和“专转本”可以“双管齐下”获得双本科学历，也可以为“专转本”失败保底；</w:t>
      </w:r>
    </w:p>
    <w:p w:rsidR="00F87C90" w:rsidRDefault="00F87C90" w:rsidP="00546F55">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2、就业起点高；凭借</w:t>
      </w:r>
      <w:r w:rsidRPr="00CB5400">
        <w:rPr>
          <w:rFonts w:asciiTheme="minorHAnsi" w:eastAsiaTheme="minorEastAsia" w:hAnsiTheme="minorHAnsi" w:cstheme="minorBidi" w:hint="eastAsia"/>
          <w:kern w:val="2"/>
          <w:sz w:val="21"/>
          <w:szCs w:val="22"/>
        </w:rPr>
        <w:t>自学考试毕业生就业推荐表，学生可以以应届本科生的身份就业</w:t>
      </w:r>
      <w:r>
        <w:rPr>
          <w:rFonts w:asciiTheme="minorHAnsi" w:eastAsiaTheme="minorEastAsia" w:hAnsiTheme="minorHAnsi" w:cstheme="minorBidi" w:hint="eastAsia"/>
          <w:kern w:val="2"/>
          <w:sz w:val="21"/>
          <w:szCs w:val="22"/>
        </w:rPr>
        <w:t>；</w:t>
      </w:r>
    </w:p>
    <w:p w:rsidR="00F87C90" w:rsidRDefault="00F87C90" w:rsidP="00546F55">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3、机会难得；为在籍大二学生量身打造的学历</w:t>
      </w:r>
      <w:r w:rsidR="004E38E9">
        <w:rPr>
          <w:rFonts w:asciiTheme="minorHAnsi" w:eastAsiaTheme="minorEastAsia" w:hAnsiTheme="minorHAnsi" w:cstheme="minorBidi" w:hint="eastAsia"/>
          <w:kern w:val="2"/>
          <w:sz w:val="21"/>
          <w:szCs w:val="22"/>
        </w:rPr>
        <w:t>提升</w:t>
      </w:r>
      <w:r>
        <w:rPr>
          <w:rFonts w:asciiTheme="minorHAnsi" w:eastAsiaTheme="minorEastAsia" w:hAnsiTheme="minorHAnsi" w:cstheme="minorBidi" w:hint="eastAsia"/>
          <w:kern w:val="2"/>
          <w:sz w:val="21"/>
          <w:szCs w:val="22"/>
        </w:rPr>
        <w:t>途径，机不可失时不再来；</w:t>
      </w:r>
    </w:p>
    <w:p w:rsidR="0002101B" w:rsidRPr="00E31676" w:rsidRDefault="00E31676" w:rsidP="00E31676">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4、</w:t>
      </w:r>
      <w:r w:rsidR="00546F55">
        <w:rPr>
          <w:rFonts w:asciiTheme="minorHAnsi" w:eastAsiaTheme="minorEastAsia" w:hAnsiTheme="minorHAnsi" w:cstheme="minorBidi" w:hint="eastAsia"/>
          <w:kern w:val="2"/>
          <w:sz w:val="21"/>
          <w:szCs w:val="22"/>
        </w:rPr>
        <w:t>通过率高</w:t>
      </w:r>
      <w:r>
        <w:rPr>
          <w:rFonts w:asciiTheme="minorHAnsi" w:eastAsiaTheme="minorEastAsia" w:hAnsiTheme="minorHAnsi" w:cstheme="minorBidi" w:hint="eastAsia"/>
          <w:kern w:val="2"/>
          <w:sz w:val="21"/>
          <w:szCs w:val="22"/>
        </w:rPr>
        <w:t>；</w:t>
      </w:r>
      <w:r w:rsidR="00546F55">
        <w:rPr>
          <w:rFonts w:asciiTheme="minorHAnsi" w:eastAsiaTheme="minorEastAsia" w:hAnsiTheme="minorHAnsi" w:cstheme="minorBidi" w:hint="eastAsia"/>
          <w:kern w:val="2"/>
          <w:sz w:val="21"/>
          <w:szCs w:val="22"/>
        </w:rPr>
        <w:t>南京农业大学</w:t>
      </w:r>
      <w:r w:rsidR="00546F55" w:rsidRPr="000679D4">
        <w:rPr>
          <w:rFonts w:asciiTheme="minorHAnsi" w:eastAsiaTheme="minorEastAsia" w:hAnsiTheme="minorHAnsi" w:cstheme="minorBidi" w:hint="eastAsia"/>
          <w:kern w:val="2"/>
          <w:sz w:val="21"/>
          <w:szCs w:val="22"/>
        </w:rPr>
        <w:t>作为省自学考试6个专业的主考学校，参与多门课程的命题、阅卷工作</w:t>
      </w:r>
      <w:r w:rsidR="00546F55">
        <w:rPr>
          <w:rFonts w:asciiTheme="minorHAnsi" w:eastAsiaTheme="minorEastAsia" w:hAnsiTheme="minorHAnsi" w:cstheme="minorBidi" w:hint="eastAsia"/>
          <w:kern w:val="2"/>
          <w:sz w:val="21"/>
          <w:szCs w:val="22"/>
        </w:rPr>
        <w:t>；</w:t>
      </w:r>
      <w:r w:rsidR="00546F55" w:rsidRPr="000679D4">
        <w:rPr>
          <w:rFonts w:asciiTheme="minorHAnsi" w:eastAsiaTheme="minorEastAsia" w:hAnsiTheme="minorHAnsi" w:cstheme="minorBidi" w:hint="eastAsia"/>
          <w:kern w:val="2"/>
          <w:sz w:val="21"/>
          <w:szCs w:val="22"/>
        </w:rPr>
        <w:t xml:space="preserve"> 2016年4月作为首批网络阅卷设点学校</w:t>
      </w:r>
      <w:r w:rsidR="00546F55">
        <w:rPr>
          <w:rFonts w:asciiTheme="minorHAnsi" w:eastAsiaTheme="minorEastAsia" w:hAnsiTheme="minorHAnsi" w:cstheme="minorBidi" w:hint="eastAsia"/>
          <w:kern w:val="2"/>
          <w:sz w:val="21"/>
          <w:szCs w:val="22"/>
        </w:rPr>
        <w:t>；</w:t>
      </w:r>
      <w:r w:rsidR="00546F55" w:rsidRPr="000679D4">
        <w:rPr>
          <w:rFonts w:asciiTheme="minorHAnsi" w:eastAsiaTheme="minorEastAsia" w:hAnsiTheme="minorHAnsi" w:cstheme="minorBidi" w:hint="eastAsia"/>
          <w:kern w:val="2"/>
          <w:sz w:val="21"/>
          <w:szCs w:val="22"/>
        </w:rPr>
        <w:t>历年来专接本考试</w:t>
      </w:r>
      <w:r w:rsidR="00F87C90">
        <w:rPr>
          <w:rFonts w:asciiTheme="minorHAnsi" w:eastAsiaTheme="minorEastAsia" w:hAnsiTheme="minorHAnsi" w:cstheme="minorBidi" w:hint="eastAsia"/>
          <w:kern w:val="2"/>
          <w:sz w:val="21"/>
          <w:szCs w:val="22"/>
        </w:rPr>
        <w:t>一次</w:t>
      </w:r>
      <w:r w:rsidR="00546F55" w:rsidRPr="000679D4">
        <w:rPr>
          <w:rFonts w:asciiTheme="minorHAnsi" w:eastAsiaTheme="minorEastAsia" w:hAnsiTheme="minorHAnsi" w:cstheme="minorBidi" w:hint="eastAsia"/>
          <w:kern w:val="2"/>
          <w:sz w:val="21"/>
          <w:szCs w:val="22"/>
        </w:rPr>
        <w:t>通过率平均超过</w:t>
      </w:r>
      <w:r w:rsidR="00F75644">
        <w:rPr>
          <w:rFonts w:asciiTheme="minorHAnsi" w:eastAsiaTheme="minorEastAsia" w:hAnsiTheme="minorHAnsi" w:cstheme="minorBidi"/>
          <w:kern w:val="2"/>
          <w:sz w:val="21"/>
          <w:szCs w:val="22"/>
        </w:rPr>
        <w:t>90</w:t>
      </w:r>
      <w:r w:rsidR="00546F55" w:rsidRPr="000679D4">
        <w:rPr>
          <w:rFonts w:asciiTheme="minorHAnsi" w:eastAsiaTheme="minorEastAsia" w:hAnsiTheme="minorHAnsi" w:cstheme="minorBidi" w:hint="eastAsia"/>
          <w:kern w:val="2"/>
          <w:sz w:val="21"/>
          <w:szCs w:val="22"/>
        </w:rPr>
        <w:t>%。</w:t>
      </w:r>
    </w:p>
    <w:p w:rsidR="00CB67E7" w:rsidRPr="00141522" w:rsidRDefault="00E31676"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四</w:t>
      </w:r>
      <w:r w:rsidR="00CB67E7" w:rsidRPr="00141522">
        <w:rPr>
          <w:rFonts w:asciiTheme="minorHAnsi" w:eastAsiaTheme="minorEastAsia" w:hAnsiTheme="minorHAnsi" w:cstheme="minorBidi" w:hint="eastAsia"/>
          <w:b/>
          <w:kern w:val="2"/>
          <w:sz w:val="21"/>
          <w:szCs w:val="22"/>
        </w:rPr>
        <w:t>、自学考试“专接本”的报考对象和报名条件</w:t>
      </w:r>
    </w:p>
    <w:p w:rsidR="00CB67E7" w:rsidRPr="00CB67E7" w:rsidRDefault="00CB67E7"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w:t>
      </w:r>
      <w:r w:rsidRPr="00CB67E7">
        <w:rPr>
          <w:rFonts w:asciiTheme="minorHAnsi" w:eastAsiaTheme="minorEastAsia" w:hAnsiTheme="minorHAnsi" w:cstheme="minorBidi" w:hint="eastAsia"/>
          <w:kern w:val="2"/>
          <w:sz w:val="21"/>
          <w:szCs w:val="22"/>
        </w:rPr>
        <w:t xml:space="preserve">招生对象 </w:t>
      </w:r>
    </w:p>
    <w:p w:rsidR="00CB67E7" w:rsidRPr="00CB67E7" w:rsidRDefault="00CB67E7"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sidRPr="00CB67E7">
        <w:rPr>
          <w:rFonts w:asciiTheme="minorHAnsi" w:eastAsiaTheme="minorEastAsia" w:hAnsiTheme="minorHAnsi" w:cstheme="minorBidi" w:hint="eastAsia"/>
          <w:kern w:val="2"/>
          <w:sz w:val="21"/>
          <w:szCs w:val="22"/>
        </w:rPr>
        <w:t>列入国家计划并经省招生部门正式录取的普通专科高校三年级在籍学生</w:t>
      </w:r>
      <w:r w:rsidR="00E31676">
        <w:rPr>
          <w:rFonts w:asciiTheme="minorHAnsi" w:eastAsiaTheme="minorEastAsia" w:hAnsiTheme="minorHAnsi" w:cstheme="minorBidi" w:hint="eastAsia"/>
          <w:kern w:val="2"/>
          <w:sz w:val="21"/>
          <w:szCs w:val="22"/>
        </w:rPr>
        <w:t>。</w:t>
      </w:r>
    </w:p>
    <w:p w:rsidR="00CB67E7" w:rsidRPr="00CB67E7" w:rsidRDefault="00CB67E7" w:rsidP="000679D4">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2</w:t>
      </w:r>
      <w:r>
        <w:rPr>
          <w:rFonts w:asciiTheme="minorHAnsi" w:eastAsiaTheme="minorEastAsia" w:hAnsiTheme="minorHAnsi" w:cstheme="minorBidi" w:hint="eastAsia"/>
          <w:kern w:val="2"/>
          <w:sz w:val="21"/>
          <w:szCs w:val="22"/>
        </w:rPr>
        <w:t>、</w:t>
      </w:r>
      <w:r w:rsidRPr="00CB67E7">
        <w:rPr>
          <w:rFonts w:asciiTheme="minorHAnsi" w:eastAsiaTheme="minorEastAsia" w:hAnsiTheme="minorHAnsi" w:cstheme="minorBidi" w:hint="eastAsia"/>
          <w:kern w:val="2"/>
          <w:sz w:val="21"/>
          <w:szCs w:val="22"/>
        </w:rPr>
        <w:t>报名条件</w:t>
      </w:r>
    </w:p>
    <w:p w:rsidR="000679D4" w:rsidRDefault="000679D4"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w:t>
      </w:r>
      <w:r w:rsidR="00CB67E7" w:rsidRPr="00CB67E7">
        <w:rPr>
          <w:rFonts w:asciiTheme="minorHAnsi" w:eastAsiaTheme="minorEastAsia" w:hAnsiTheme="minorHAnsi" w:cstheme="minorBidi" w:hint="eastAsia"/>
          <w:kern w:val="2"/>
          <w:sz w:val="21"/>
          <w:szCs w:val="22"/>
        </w:rPr>
        <w:t>思想品德较好，遵纪守法，身体健康</w:t>
      </w:r>
      <w:r>
        <w:rPr>
          <w:rFonts w:asciiTheme="minorHAnsi" w:eastAsiaTheme="minorEastAsia" w:hAnsiTheme="minorHAnsi" w:cstheme="minorBidi" w:hint="eastAsia"/>
          <w:kern w:val="2"/>
          <w:sz w:val="21"/>
          <w:szCs w:val="22"/>
        </w:rPr>
        <w:t>；</w:t>
      </w:r>
    </w:p>
    <w:p w:rsidR="00CB67E7" w:rsidRPr="00CB67E7" w:rsidRDefault="000679D4"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（2）</w:t>
      </w:r>
      <w:r w:rsidRPr="00CB67E7">
        <w:rPr>
          <w:rFonts w:asciiTheme="minorHAnsi" w:eastAsiaTheme="minorEastAsia" w:hAnsiTheme="minorHAnsi" w:cstheme="minorBidi" w:hint="eastAsia"/>
          <w:kern w:val="2"/>
          <w:sz w:val="21"/>
          <w:szCs w:val="22"/>
        </w:rPr>
        <w:t>学习认真刻苦，成绩优良，</w:t>
      </w:r>
      <w:r>
        <w:rPr>
          <w:rFonts w:asciiTheme="minorHAnsi" w:eastAsiaTheme="minorEastAsia" w:hAnsiTheme="minorHAnsi" w:cstheme="minorBidi" w:hint="eastAsia"/>
          <w:kern w:val="2"/>
          <w:sz w:val="21"/>
          <w:szCs w:val="22"/>
        </w:rPr>
        <w:t>学有余力；</w:t>
      </w:r>
      <w:r w:rsidR="00CB67E7" w:rsidRPr="00CB67E7">
        <w:rPr>
          <w:rFonts w:asciiTheme="minorHAnsi" w:eastAsiaTheme="minorEastAsia" w:hAnsiTheme="minorHAnsi" w:cstheme="minorBidi" w:hint="eastAsia"/>
          <w:kern w:val="2"/>
          <w:sz w:val="21"/>
          <w:szCs w:val="22"/>
        </w:rPr>
        <w:t xml:space="preserve"> </w:t>
      </w:r>
    </w:p>
    <w:p w:rsidR="00F46B2C" w:rsidRPr="00CB67E7" w:rsidRDefault="000679D4"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（3）报考的“专接本“专业与专科所学专业相同或相近。</w:t>
      </w:r>
    </w:p>
    <w:p w:rsidR="00956C67" w:rsidRPr="00141522" w:rsidRDefault="00956C67" w:rsidP="00956C6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五、“专接本”毕业条件</w:t>
      </w:r>
    </w:p>
    <w:p w:rsidR="000679D4" w:rsidRPr="000679D4" w:rsidRDefault="000679D4" w:rsidP="00956C6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sidRPr="00956C67">
        <w:rPr>
          <w:rFonts w:asciiTheme="minorHAnsi" w:eastAsiaTheme="minorEastAsia" w:hAnsiTheme="minorHAnsi" w:cstheme="minorBidi" w:hint="eastAsia"/>
          <w:kern w:val="2"/>
          <w:sz w:val="21"/>
          <w:szCs w:val="22"/>
        </w:rPr>
        <w:t>学生学完教学计划规定的全部课程（一般各专业设置的考试、考查及实践性环节课程为13门左右），成绩合格、思想品德符合要求者，颁发由江苏省自学考试委员会和南京农业大学合署的毕业证书，教育部电子注册，国家承认其学历。</w:t>
      </w:r>
    </w:p>
    <w:p w:rsidR="00F46B2C" w:rsidRPr="00141522" w:rsidRDefault="00956C67"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b/>
          <w:kern w:val="2"/>
          <w:sz w:val="21"/>
          <w:szCs w:val="22"/>
        </w:rPr>
      </w:pPr>
      <w:r w:rsidRPr="00141522">
        <w:rPr>
          <w:rFonts w:asciiTheme="minorHAnsi" w:eastAsiaTheme="minorEastAsia" w:hAnsiTheme="minorHAnsi" w:cstheme="minorBidi" w:hint="eastAsia"/>
          <w:b/>
          <w:kern w:val="2"/>
          <w:sz w:val="21"/>
          <w:szCs w:val="22"/>
        </w:rPr>
        <w:t>六、“专接本”报名及收费</w:t>
      </w:r>
    </w:p>
    <w:p w:rsidR="00F46B2C" w:rsidRPr="000679D4" w:rsidRDefault="00956C67" w:rsidP="00CB67E7">
      <w:pPr>
        <w:pStyle w:val="a4"/>
        <w:kinsoku w:val="0"/>
        <w:overflowPunct w:val="0"/>
        <w:spacing w:before="0" w:beforeAutospacing="0" w:after="0" w:afterAutospacing="0" w:line="336" w:lineRule="auto"/>
        <w:ind w:firstLineChars="200" w:firstLine="420"/>
        <w:jc w:val="both"/>
        <w:textAlignment w:val="baseline"/>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即日起至2</w:t>
      </w:r>
      <w:r>
        <w:rPr>
          <w:rFonts w:asciiTheme="minorHAnsi" w:eastAsiaTheme="minorEastAsia" w:hAnsiTheme="minorHAnsi" w:cstheme="minorBidi"/>
          <w:kern w:val="2"/>
          <w:sz w:val="21"/>
          <w:szCs w:val="22"/>
        </w:rPr>
        <w:t>0</w:t>
      </w:r>
      <w:r w:rsidR="00BA6AA6">
        <w:rPr>
          <w:rFonts w:asciiTheme="minorHAnsi" w:eastAsiaTheme="minorEastAsia" w:hAnsiTheme="minorHAnsi" w:cstheme="minorBidi"/>
          <w:kern w:val="2"/>
          <w:sz w:val="21"/>
          <w:szCs w:val="22"/>
        </w:rPr>
        <w:t>20</w:t>
      </w:r>
      <w:r>
        <w:rPr>
          <w:rFonts w:asciiTheme="minorHAnsi" w:eastAsiaTheme="minorEastAsia" w:hAnsiTheme="minorHAnsi" w:cstheme="minorBidi" w:hint="eastAsia"/>
          <w:kern w:val="2"/>
          <w:sz w:val="21"/>
          <w:szCs w:val="22"/>
        </w:rPr>
        <w:t>年4月2</w:t>
      </w:r>
      <w:r>
        <w:rPr>
          <w:rFonts w:asciiTheme="minorHAnsi" w:eastAsiaTheme="minorEastAsia" w:hAnsiTheme="minorHAnsi" w:cstheme="minorBidi"/>
          <w:kern w:val="2"/>
          <w:sz w:val="21"/>
          <w:szCs w:val="22"/>
        </w:rPr>
        <w:t>0</w:t>
      </w:r>
      <w:r>
        <w:rPr>
          <w:rFonts w:asciiTheme="minorHAnsi" w:eastAsiaTheme="minorEastAsia" w:hAnsiTheme="minorHAnsi" w:cstheme="minorBidi" w:hint="eastAsia"/>
          <w:kern w:val="2"/>
          <w:sz w:val="21"/>
          <w:szCs w:val="22"/>
        </w:rPr>
        <w:t>日考生携带</w:t>
      </w:r>
      <w:r w:rsidR="00546F55">
        <w:rPr>
          <w:rFonts w:asciiTheme="minorHAnsi" w:eastAsiaTheme="minorEastAsia" w:hAnsiTheme="minorHAnsi" w:cstheme="minorBidi" w:hint="eastAsia"/>
          <w:kern w:val="2"/>
          <w:sz w:val="21"/>
          <w:szCs w:val="22"/>
        </w:rPr>
        <w:t>身</w:t>
      </w:r>
      <w:r>
        <w:rPr>
          <w:rFonts w:asciiTheme="minorHAnsi" w:eastAsiaTheme="minorEastAsia" w:hAnsiTheme="minorHAnsi" w:cstheme="minorBidi" w:hint="eastAsia"/>
          <w:kern w:val="2"/>
          <w:sz w:val="21"/>
          <w:szCs w:val="22"/>
        </w:rPr>
        <w:t>份证复印件、照片2张</w:t>
      </w:r>
      <w:r w:rsidR="00A7607B">
        <w:rPr>
          <w:rFonts w:asciiTheme="minorHAnsi" w:eastAsiaTheme="minorEastAsia" w:hAnsiTheme="minorHAnsi" w:cstheme="minorBidi" w:hint="eastAsia"/>
          <w:kern w:val="2"/>
          <w:sz w:val="21"/>
          <w:szCs w:val="22"/>
        </w:rPr>
        <w:t>到商学院招生培训部（致远楼A区5</w:t>
      </w:r>
      <w:r w:rsidR="00A7607B">
        <w:rPr>
          <w:rFonts w:asciiTheme="minorHAnsi" w:eastAsiaTheme="minorEastAsia" w:hAnsiTheme="minorHAnsi" w:cstheme="minorBidi"/>
          <w:kern w:val="2"/>
          <w:sz w:val="21"/>
          <w:szCs w:val="22"/>
        </w:rPr>
        <w:t>33</w:t>
      </w:r>
      <w:r w:rsidR="00A7607B">
        <w:rPr>
          <w:rFonts w:asciiTheme="minorHAnsi" w:eastAsiaTheme="minorEastAsia" w:hAnsiTheme="minorHAnsi" w:cstheme="minorBidi" w:hint="eastAsia"/>
          <w:kern w:val="2"/>
          <w:sz w:val="21"/>
          <w:szCs w:val="22"/>
        </w:rPr>
        <w:t>室，王老师8</w:t>
      </w:r>
      <w:r w:rsidR="00A7607B">
        <w:rPr>
          <w:rFonts w:asciiTheme="minorHAnsi" w:eastAsiaTheme="minorEastAsia" w:hAnsiTheme="minorHAnsi" w:cstheme="minorBidi"/>
          <w:kern w:val="2"/>
          <w:sz w:val="21"/>
          <w:szCs w:val="22"/>
        </w:rPr>
        <w:t>5985061</w:t>
      </w:r>
      <w:r w:rsidR="00A7607B">
        <w:rPr>
          <w:rFonts w:asciiTheme="minorHAnsi" w:eastAsiaTheme="minorEastAsia" w:hAnsiTheme="minorHAnsi" w:cstheme="minorBidi" w:hint="eastAsia"/>
          <w:kern w:val="2"/>
          <w:sz w:val="21"/>
          <w:szCs w:val="22"/>
        </w:rPr>
        <w:t>，1</w:t>
      </w:r>
      <w:r w:rsidR="00A7607B">
        <w:rPr>
          <w:rFonts w:asciiTheme="minorHAnsi" w:eastAsiaTheme="minorEastAsia" w:hAnsiTheme="minorHAnsi" w:cstheme="minorBidi"/>
          <w:kern w:val="2"/>
          <w:sz w:val="21"/>
          <w:szCs w:val="22"/>
        </w:rPr>
        <w:t>3505130543</w:t>
      </w:r>
      <w:r w:rsidR="00A7607B">
        <w:rPr>
          <w:rFonts w:asciiTheme="minorHAnsi" w:eastAsiaTheme="minorEastAsia" w:hAnsiTheme="minorHAnsi" w:cstheme="minorBidi" w:hint="eastAsia"/>
          <w:kern w:val="2"/>
          <w:sz w:val="21"/>
          <w:szCs w:val="22"/>
        </w:rPr>
        <w:t>）报名。</w:t>
      </w:r>
      <w:r w:rsidR="00FA4CB7">
        <w:rPr>
          <w:rFonts w:asciiTheme="minorHAnsi" w:eastAsiaTheme="minorEastAsia" w:hAnsiTheme="minorHAnsi" w:cstheme="minorBidi" w:hint="eastAsia"/>
          <w:kern w:val="2"/>
          <w:sz w:val="21"/>
          <w:szCs w:val="22"/>
        </w:rPr>
        <w:t>（学费8</w:t>
      </w:r>
      <w:r w:rsidR="00FA4CB7">
        <w:rPr>
          <w:rFonts w:asciiTheme="minorHAnsi" w:eastAsiaTheme="minorEastAsia" w:hAnsiTheme="minorHAnsi" w:cstheme="minorBidi"/>
          <w:kern w:val="2"/>
          <w:sz w:val="21"/>
          <w:szCs w:val="22"/>
        </w:rPr>
        <w:t>400</w:t>
      </w:r>
      <w:r w:rsidR="00FA4CB7">
        <w:rPr>
          <w:rFonts w:asciiTheme="minorHAnsi" w:eastAsiaTheme="minorEastAsia" w:hAnsiTheme="minorHAnsi" w:cstheme="minorBidi" w:hint="eastAsia"/>
          <w:kern w:val="2"/>
          <w:sz w:val="21"/>
          <w:szCs w:val="22"/>
        </w:rPr>
        <w:t>元入学后直接通过网络平台分两年交到南京农业大学，包含2年学费、每门课程一次</w:t>
      </w:r>
      <w:r w:rsidR="00F75644">
        <w:rPr>
          <w:rFonts w:asciiTheme="minorHAnsi" w:eastAsiaTheme="minorEastAsia" w:hAnsiTheme="minorHAnsi" w:cstheme="minorBidi" w:hint="eastAsia"/>
          <w:kern w:val="2"/>
          <w:sz w:val="21"/>
          <w:szCs w:val="22"/>
        </w:rPr>
        <w:t>正常</w:t>
      </w:r>
      <w:r w:rsidR="00FA4CB7">
        <w:rPr>
          <w:rFonts w:asciiTheme="minorHAnsi" w:eastAsiaTheme="minorEastAsia" w:hAnsiTheme="minorHAnsi" w:cstheme="minorBidi" w:hint="eastAsia"/>
          <w:kern w:val="2"/>
          <w:sz w:val="21"/>
          <w:szCs w:val="22"/>
        </w:rPr>
        <w:t>考试费、论文答辩费、学位申请费）</w:t>
      </w:r>
    </w:p>
    <w:bookmarkEnd w:id="0"/>
    <w:p w:rsidR="00CB5400" w:rsidRDefault="00CB5400">
      <w:pPr>
        <w:sectPr w:rsidR="00CB5400" w:rsidSect="00A7607B">
          <w:pgSz w:w="11906" w:h="16838"/>
          <w:pgMar w:top="1134" w:right="1134" w:bottom="1134" w:left="1134" w:header="851" w:footer="992" w:gutter="0"/>
          <w:cols w:space="425"/>
          <w:docGrid w:type="lines" w:linePitch="312"/>
        </w:sectPr>
      </w:pPr>
    </w:p>
    <w:tbl>
      <w:tblPr>
        <w:tblpPr w:leftFromText="180" w:rightFromText="180" w:vertAnchor="text" w:horzAnchor="margin" w:tblpY="-119"/>
        <w:tblW w:w="133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1"/>
        <w:gridCol w:w="565"/>
        <w:gridCol w:w="1236"/>
        <w:gridCol w:w="2977"/>
        <w:gridCol w:w="1184"/>
        <w:gridCol w:w="1017"/>
        <w:gridCol w:w="1017"/>
        <w:gridCol w:w="1017"/>
        <w:gridCol w:w="993"/>
        <w:gridCol w:w="2152"/>
        <w:gridCol w:w="6"/>
      </w:tblGrid>
      <w:tr w:rsidR="002033CA" w:rsidRPr="00F46B2C" w:rsidTr="00470184">
        <w:trPr>
          <w:trHeight w:val="258"/>
        </w:trPr>
        <w:tc>
          <w:tcPr>
            <w:tcW w:w="13325" w:type="dxa"/>
            <w:gridSpan w:val="11"/>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lastRenderedPageBreak/>
              <w:t>财务管理专业</w:t>
            </w:r>
            <w:r w:rsidRPr="002033CA">
              <w:rPr>
                <w:rFonts w:ascii="宋体" w:eastAsia="宋体" w:hAnsi="宋体" w:cs="宋体" w:hint="eastAsia"/>
                <w:b/>
                <w:color w:val="000000"/>
                <w:kern w:val="0"/>
                <w:sz w:val="22"/>
              </w:rPr>
              <w:t>（本科段）</w:t>
            </w:r>
            <w:r w:rsidRPr="00F46B2C">
              <w:rPr>
                <w:rFonts w:ascii="宋体" w:eastAsia="宋体" w:hAnsi="宋体" w:cs="宋体" w:hint="eastAsia"/>
                <w:b/>
                <w:color w:val="000000"/>
                <w:kern w:val="0"/>
                <w:sz w:val="22"/>
              </w:rPr>
              <w:t>考试计划及教学进度（专业代码：B20203</w:t>
            </w:r>
            <w:r w:rsidRPr="002033CA">
              <w:rPr>
                <w:rFonts w:ascii="宋体" w:eastAsia="宋体" w:hAnsi="宋体" w:cs="宋体"/>
                <w:b/>
                <w:color w:val="000000"/>
                <w:kern w:val="0"/>
                <w:sz w:val="22"/>
              </w:rPr>
              <w:t>03</w:t>
            </w:r>
            <w:r w:rsidRPr="00F46B2C">
              <w:rPr>
                <w:rFonts w:ascii="宋体" w:eastAsia="宋体" w:hAnsi="宋体" w:cs="宋体" w:hint="eastAsia"/>
                <w:b/>
                <w:color w:val="000000"/>
                <w:kern w:val="0"/>
                <w:sz w:val="22"/>
              </w:rPr>
              <w:t xml:space="preserve">） </w:t>
            </w:r>
          </w:p>
        </w:tc>
      </w:tr>
      <w:tr w:rsidR="00410AE9" w:rsidRPr="00F46B2C" w:rsidTr="00470184">
        <w:trPr>
          <w:gridAfter w:val="1"/>
          <w:wAfter w:w="6" w:type="dxa"/>
          <w:trHeight w:val="258"/>
        </w:trPr>
        <w:tc>
          <w:tcPr>
            <w:tcW w:w="1161"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课程类型</w:t>
            </w:r>
          </w:p>
        </w:tc>
        <w:tc>
          <w:tcPr>
            <w:tcW w:w="565"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序号</w:t>
            </w:r>
          </w:p>
        </w:tc>
        <w:tc>
          <w:tcPr>
            <w:tcW w:w="1236"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课程代号</w:t>
            </w:r>
          </w:p>
        </w:tc>
        <w:tc>
          <w:tcPr>
            <w:tcW w:w="2977"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课程名称</w:t>
            </w:r>
          </w:p>
        </w:tc>
        <w:tc>
          <w:tcPr>
            <w:tcW w:w="1184"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学分</w:t>
            </w:r>
          </w:p>
        </w:tc>
        <w:tc>
          <w:tcPr>
            <w:tcW w:w="4044" w:type="dxa"/>
            <w:gridSpan w:val="4"/>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每学期课程安排</w:t>
            </w:r>
            <w:r w:rsidRPr="002033CA">
              <w:rPr>
                <w:rFonts w:ascii="宋体" w:eastAsia="宋体" w:hAnsi="宋体" w:cs="宋体" w:hint="eastAsia"/>
                <w:b/>
                <w:color w:val="000000"/>
                <w:kern w:val="0"/>
                <w:sz w:val="22"/>
              </w:rPr>
              <w:t>及考试时间</w:t>
            </w:r>
          </w:p>
        </w:tc>
        <w:tc>
          <w:tcPr>
            <w:tcW w:w="2152" w:type="dxa"/>
            <w:vMerge w:val="restart"/>
            <w:shd w:val="clear" w:color="auto" w:fill="auto"/>
            <w:noWrap/>
            <w:vAlign w:val="center"/>
            <w:hideMark/>
          </w:tcPr>
          <w:p w:rsidR="002033CA" w:rsidRPr="00F46B2C" w:rsidRDefault="002033CA" w:rsidP="00410AE9">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考试形式</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236"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2977"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184"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一</w:t>
            </w: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二</w:t>
            </w: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三</w:t>
            </w:r>
          </w:p>
        </w:tc>
        <w:tc>
          <w:tcPr>
            <w:tcW w:w="993"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四</w:t>
            </w:r>
          </w:p>
        </w:tc>
        <w:tc>
          <w:tcPr>
            <w:tcW w:w="2152" w:type="dxa"/>
            <w:vMerge/>
            <w:vAlign w:val="center"/>
            <w:hideMark/>
          </w:tcPr>
          <w:p w:rsidR="002033CA" w:rsidRPr="00F46B2C" w:rsidRDefault="002033CA" w:rsidP="002033CA">
            <w:pPr>
              <w:widowControl/>
              <w:jc w:val="left"/>
              <w:rPr>
                <w:rFonts w:ascii="宋体" w:eastAsia="宋体" w:hAnsi="宋体" w:cs="宋体"/>
                <w:color w:val="000000"/>
                <w:kern w:val="0"/>
                <w:sz w:val="22"/>
              </w:rPr>
            </w:pP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236"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2977"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184"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20</w:t>
            </w:r>
            <w:r w:rsidR="00BA6AA6">
              <w:rPr>
                <w:rFonts w:ascii="宋体" w:eastAsia="宋体" w:hAnsi="宋体" w:cs="宋体"/>
                <w:b/>
                <w:color w:val="000000"/>
                <w:kern w:val="0"/>
                <w:sz w:val="22"/>
              </w:rPr>
              <w:t>20</w:t>
            </w:r>
            <w:r w:rsidRPr="00F46B2C">
              <w:rPr>
                <w:rFonts w:ascii="宋体" w:eastAsia="宋体" w:hAnsi="宋体" w:cs="宋体" w:hint="eastAsia"/>
                <w:b/>
                <w:color w:val="000000"/>
                <w:kern w:val="0"/>
                <w:sz w:val="22"/>
              </w:rPr>
              <w:t>/10</w:t>
            </w: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20</w:t>
            </w:r>
            <w:r w:rsidR="00BA6AA6">
              <w:rPr>
                <w:rFonts w:ascii="宋体" w:eastAsia="宋体" w:hAnsi="宋体" w:cs="宋体"/>
                <w:b/>
                <w:color w:val="000000"/>
                <w:kern w:val="0"/>
                <w:sz w:val="22"/>
              </w:rPr>
              <w:t>21</w:t>
            </w:r>
            <w:r w:rsidRPr="00F46B2C">
              <w:rPr>
                <w:rFonts w:ascii="宋体" w:eastAsia="宋体" w:hAnsi="宋体" w:cs="宋体" w:hint="eastAsia"/>
                <w:b/>
                <w:color w:val="000000"/>
                <w:kern w:val="0"/>
                <w:sz w:val="22"/>
              </w:rPr>
              <w:t>/04</w:t>
            </w:r>
          </w:p>
        </w:tc>
        <w:tc>
          <w:tcPr>
            <w:tcW w:w="1017"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20</w:t>
            </w:r>
            <w:r w:rsidR="00BA6AA6">
              <w:rPr>
                <w:rFonts w:ascii="宋体" w:eastAsia="宋体" w:hAnsi="宋体" w:cs="宋体"/>
                <w:b/>
                <w:color w:val="000000"/>
                <w:kern w:val="0"/>
                <w:sz w:val="22"/>
              </w:rPr>
              <w:t>21</w:t>
            </w:r>
            <w:r w:rsidRPr="00F46B2C">
              <w:rPr>
                <w:rFonts w:ascii="宋体" w:eastAsia="宋体" w:hAnsi="宋体" w:cs="宋体" w:hint="eastAsia"/>
                <w:b/>
                <w:color w:val="000000"/>
                <w:kern w:val="0"/>
                <w:sz w:val="22"/>
              </w:rPr>
              <w:t>/10</w:t>
            </w:r>
          </w:p>
        </w:tc>
        <w:tc>
          <w:tcPr>
            <w:tcW w:w="993" w:type="dxa"/>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20</w:t>
            </w:r>
            <w:r w:rsidR="00BA6AA6">
              <w:rPr>
                <w:rFonts w:ascii="宋体" w:eastAsia="宋体" w:hAnsi="宋体" w:cs="宋体"/>
                <w:b/>
                <w:color w:val="000000"/>
                <w:kern w:val="0"/>
                <w:sz w:val="22"/>
              </w:rPr>
              <w:t>22</w:t>
            </w:r>
            <w:r w:rsidRPr="00F46B2C">
              <w:rPr>
                <w:rFonts w:ascii="宋体" w:eastAsia="宋体" w:hAnsi="宋体" w:cs="宋体" w:hint="eastAsia"/>
                <w:b/>
                <w:color w:val="000000"/>
                <w:kern w:val="0"/>
                <w:sz w:val="22"/>
              </w:rPr>
              <w:t>/</w:t>
            </w:r>
            <w:r w:rsidR="003E69EA">
              <w:rPr>
                <w:rFonts w:ascii="宋体" w:eastAsia="宋体" w:hAnsi="宋体" w:cs="宋体"/>
                <w:b/>
                <w:color w:val="000000"/>
                <w:kern w:val="0"/>
                <w:sz w:val="22"/>
              </w:rPr>
              <w:t>0</w:t>
            </w:r>
            <w:r w:rsidRPr="00F46B2C">
              <w:rPr>
                <w:rFonts w:ascii="宋体" w:eastAsia="宋体" w:hAnsi="宋体" w:cs="宋体" w:hint="eastAsia"/>
                <w:b/>
                <w:color w:val="000000"/>
                <w:kern w:val="0"/>
                <w:sz w:val="22"/>
              </w:rPr>
              <w:t>4</w:t>
            </w:r>
          </w:p>
        </w:tc>
        <w:tc>
          <w:tcPr>
            <w:tcW w:w="2152" w:type="dxa"/>
            <w:vMerge/>
            <w:vAlign w:val="center"/>
            <w:hideMark/>
          </w:tcPr>
          <w:p w:rsidR="002033CA" w:rsidRPr="00F46B2C" w:rsidRDefault="002033CA" w:rsidP="002033CA">
            <w:pPr>
              <w:widowControl/>
              <w:jc w:val="left"/>
              <w:rPr>
                <w:rFonts w:ascii="宋体" w:eastAsia="宋体" w:hAnsi="宋体" w:cs="宋体"/>
                <w:color w:val="000000"/>
                <w:kern w:val="0"/>
                <w:sz w:val="22"/>
              </w:rPr>
            </w:pPr>
          </w:p>
        </w:tc>
      </w:tr>
      <w:tr w:rsidR="00410AE9" w:rsidRPr="00F46B2C" w:rsidTr="00470184">
        <w:trPr>
          <w:gridAfter w:val="1"/>
          <w:wAfter w:w="6" w:type="dxa"/>
          <w:trHeight w:val="258"/>
        </w:trPr>
        <w:tc>
          <w:tcPr>
            <w:tcW w:w="1161" w:type="dxa"/>
            <w:vMerge w:val="restart"/>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沟通课程</w:t>
            </w: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03709</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马克思主义基本原理概论</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免试</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03708</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中国近现代史纲要</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免试</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00015</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英语（二）◆</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14</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平时40%+统考60%</w:t>
            </w:r>
          </w:p>
        </w:tc>
      </w:tr>
      <w:tr w:rsidR="00410AE9" w:rsidRPr="00F46B2C" w:rsidTr="00470184">
        <w:trPr>
          <w:gridAfter w:val="1"/>
          <w:wAfter w:w="6" w:type="dxa"/>
          <w:trHeight w:val="258"/>
        </w:trPr>
        <w:tc>
          <w:tcPr>
            <w:tcW w:w="1161" w:type="dxa"/>
            <w:vMerge w:val="restart"/>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衔接课程</w:t>
            </w: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27871</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统计基础◆</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vMerge w:val="restart"/>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平时30%+统考70%</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29582</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投资项目评估</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29501</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跨国公司理财</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27086</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金融风险控制与管理</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05327</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税务会计</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r>
      <w:tr w:rsidR="00410AE9" w:rsidRPr="00F46B2C" w:rsidTr="00470184">
        <w:trPr>
          <w:gridAfter w:val="1"/>
          <w:wAfter w:w="6" w:type="dxa"/>
          <w:trHeight w:val="258"/>
        </w:trPr>
        <w:tc>
          <w:tcPr>
            <w:tcW w:w="1161" w:type="dxa"/>
            <w:vMerge w:val="restart"/>
            <w:shd w:val="clear" w:color="auto" w:fill="auto"/>
            <w:noWrap/>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主干课程</w:t>
            </w: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00076</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国际金融◆</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restart"/>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07355</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财务管理学◆</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07356</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财务管理学◆（实践）</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restart"/>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07353</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管理学原理（一）</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vMerge/>
            <w:vAlign w:val="center"/>
            <w:hideMark/>
          </w:tcPr>
          <w:p w:rsidR="002033CA" w:rsidRPr="00D22E8D" w:rsidRDefault="002033CA" w:rsidP="002033CA">
            <w:pPr>
              <w:widowControl/>
              <w:jc w:val="left"/>
              <w:rPr>
                <w:rFonts w:ascii="仿宋" w:eastAsia="仿宋" w:hAnsi="仿宋" w:cs="宋体"/>
                <w:color w:val="000000"/>
                <w:kern w:val="0"/>
                <w:szCs w:val="21"/>
              </w:rPr>
            </w:pP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07354</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管理学原理（一）（实践）</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07389</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财务报表分析（实践）</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b/>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30199</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财富管理与筹划（实践）</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vMerge w:val="restart"/>
            <w:shd w:val="clear" w:color="auto" w:fill="auto"/>
            <w:vAlign w:val="center"/>
            <w:hideMark/>
          </w:tcPr>
          <w:p w:rsidR="002033CA" w:rsidRPr="00F46B2C" w:rsidRDefault="002033CA" w:rsidP="002033CA">
            <w:pPr>
              <w:widowControl/>
              <w:jc w:val="center"/>
              <w:rPr>
                <w:rFonts w:ascii="宋体" w:eastAsia="宋体" w:hAnsi="宋体" w:cs="宋体"/>
                <w:b/>
                <w:color w:val="000000"/>
                <w:kern w:val="0"/>
                <w:sz w:val="22"/>
              </w:rPr>
            </w:pPr>
            <w:r w:rsidRPr="00F46B2C">
              <w:rPr>
                <w:rFonts w:ascii="宋体" w:eastAsia="宋体" w:hAnsi="宋体" w:cs="宋体" w:hint="eastAsia"/>
                <w:b/>
                <w:color w:val="000000"/>
                <w:kern w:val="0"/>
                <w:sz w:val="22"/>
              </w:rPr>
              <w:t>实践与应用课程</w:t>
            </w: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60195</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财务管理业务实训</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vMerge/>
            <w:vAlign w:val="center"/>
            <w:hideMark/>
          </w:tcPr>
          <w:p w:rsidR="002033CA" w:rsidRPr="00F46B2C" w:rsidRDefault="002033CA" w:rsidP="002033CA">
            <w:pPr>
              <w:widowControl/>
              <w:jc w:val="left"/>
              <w:rPr>
                <w:rFonts w:ascii="宋体" w:eastAsia="宋体" w:hAnsi="宋体" w:cs="宋体"/>
                <w:color w:val="000000"/>
                <w:kern w:val="0"/>
                <w:sz w:val="22"/>
              </w:rPr>
            </w:pP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60196</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会计综合模拟实训</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校考100%</w:t>
            </w:r>
          </w:p>
        </w:tc>
      </w:tr>
      <w:tr w:rsidR="00410AE9" w:rsidRPr="00F46B2C" w:rsidTr="00470184">
        <w:trPr>
          <w:gridAfter w:val="1"/>
          <w:wAfter w:w="6" w:type="dxa"/>
          <w:trHeight w:val="258"/>
        </w:trPr>
        <w:tc>
          <w:tcPr>
            <w:tcW w:w="1161" w:type="dxa"/>
            <w:shd w:val="clear" w:color="auto" w:fill="auto"/>
            <w:noWrap/>
            <w:vAlign w:val="center"/>
            <w:hideMark/>
          </w:tcPr>
          <w:p w:rsidR="002033CA" w:rsidRPr="00F46B2C" w:rsidRDefault="002033CA" w:rsidP="002033CA">
            <w:pPr>
              <w:widowControl/>
              <w:jc w:val="center"/>
              <w:rPr>
                <w:rFonts w:ascii="宋体" w:eastAsia="宋体" w:hAnsi="宋体" w:cs="宋体"/>
                <w:color w:val="000000"/>
                <w:kern w:val="0"/>
                <w:sz w:val="22"/>
              </w:rPr>
            </w:pPr>
            <w:r w:rsidRPr="00F46B2C">
              <w:rPr>
                <w:rFonts w:ascii="宋体" w:eastAsia="宋体" w:hAnsi="宋体" w:cs="宋体" w:hint="eastAsia"/>
                <w:color w:val="000000"/>
                <w:kern w:val="0"/>
                <w:sz w:val="22"/>
              </w:rPr>
              <w:t xml:space="preserve">　</w:t>
            </w:r>
          </w:p>
        </w:tc>
        <w:tc>
          <w:tcPr>
            <w:tcW w:w="565"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236"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10249</w:t>
            </w:r>
          </w:p>
        </w:tc>
        <w:tc>
          <w:tcPr>
            <w:tcW w:w="2977"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毕业论文</w:t>
            </w:r>
          </w:p>
        </w:tc>
        <w:tc>
          <w:tcPr>
            <w:tcW w:w="1184"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不计学分</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017"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3" w:type="dxa"/>
            <w:shd w:val="clear" w:color="auto" w:fill="auto"/>
            <w:noWrap/>
            <w:vAlign w:val="center"/>
            <w:hideMark/>
          </w:tcPr>
          <w:p w:rsidR="002033CA" w:rsidRPr="00D22E8D" w:rsidRDefault="002033CA" w:rsidP="002033CA">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2152" w:type="dxa"/>
            <w:shd w:val="clear" w:color="auto" w:fill="auto"/>
            <w:noWrap/>
            <w:vAlign w:val="center"/>
            <w:hideMark/>
          </w:tcPr>
          <w:p w:rsidR="002033CA" w:rsidRPr="00D22E8D" w:rsidRDefault="002033CA" w:rsidP="002033CA">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r>
      <w:tr w:rsidR="002033CA" w:rsidRPr="00F46B2C" w:rsidTr="00470184">
        <w:trPr>
          <w:trHeight w:val="258"/>
        </w:trPr>
        <w:tc>
          <w:tcPr>
            <w:tcW w:w="5939" w:type="dxa"/>
            <w:gridSpan w:val="4"/>
            <w:shd w:val="clear" w:color="auto" w:fill="auto"/>
            <w:noWrap/>
            <w:vAlign w:val="center"/>
            <w:hideMark/>
          </w:tcPr>
          <w:p w:rsidR="002033CA" w:rsidRPr="00D22E8D" w:rsidRDefault="002033CA" w:rsidP="002033CA">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学分合计</w:t>
            </w:r>
          </w:p>
        </w:tc>
        <w:tc>
          <w:tcPr>
            <w:tcW w:w="5228" w:type="dxa"/>
            <w:gridSpan w:val="5"/>
            <w:shd w:val="clear" w:color="auto" w:fill="auto"/>
            <w:noWrap/>
            <w:vAlign w:val="center"/>
            <w:hideMark/>
          </w:tcPr>
          <w:p w:rsidR="002033CA" w:rsidRPr="00F46B2C" w:rsidRDefault="002033CA" w:rsidP="002033CA">
            <w:pPr>
              <w:widowControl/>
              <w:jc w:val="center"/>
              <w:rPr>
                <w:rFonts w:ascii="宋体" w:eastAsia="宋体" w:hAnsi="宋体" w:cs="宋体"/>
                <w:color w:val="000000"/>
                <w:kern w:val="0"/>
                <w:sz w:val="22"/>
              </w:rPr>
            </w:pPr>
            <w:r w:rsidRPr="00F46B2C">
              <w:rPr>
                <w:rFonts w:ascii="宋体" w:eastAsia="宋体" w:hAnsi="宋体" w:cs="宋体" w:hint="eastAsia"/>
                <w:color w:val="000000"/>
                <w:kern w:val="0"/>
                <w:sz w:val="22"/>
              </w:rPr>
              <w:t>76</w:t>
            </w:r>
          </w:p>
        </w:tc>
        <w:tc>
          <w:tcPr>
            <w:tcW w:w="2158" w:type="dxa"/>
            <w:gridSpan w:val="2"/>
            <w:shd w:val="clear" w:color="auto" w:fill="auto"/>
            <w:noWrap/>
            <w:vAlign w:val="center"/>
            <w:hideMark/>
          </w:tcPr>
          <w:p w:rsidR="002033CA" w:rsidRPr="00F46B2C" w:rsidRDefault="002033CA" w:rsidP="002033CA">
            <w:pPr>
              <w:widowControl/>
              <w:jc w:val="left"/>
              <w:rPr>
                <w:rFonts w:ascii="宋体" w:eastAsia="宋体" w:hAnsi="宋体" w:cs="宋体"/>
                <w:color w:val="000000"/>
                <w:kern w:val="0"/>
                <w:sz w:val="22"/>
              </w:rPr>
            </w:pPr>
            <w:r w:rsidRPr="00F46B2C">
              <w:rPr>
                <w:rFonts w:ascii="宋体" w:eastAsia="宋体" w:hAnsi="宋体" w:cs="宋体" w:hint="eastAsia"/>
                <w:color w:val="000000"/>
                <w:kern w:val="0"/>
                <w:sz w:val="22"/>
              </w:rPr>
              <w:t xml:space="preserve">　</w:t>
            </w:r>
          </w:p>
        </w:tc>
      </w:tr>
      <w:tr w:rsidR="002033CA" w:rsidRPr="00F46B2C" w:rsidTr="00470184">
        <w:trPr>
          <w:trHeight w:val="258"/>
        </w:trPr>
        <w:tc>
          <w:tcPr>
            <w:tcW w:w="13325" w:type="dxa"/>
            <w:gridSpan w:val="11"/>
            <w:shd w:val="clear" w:color="auto" w:fill="auto"/>
            <w:noWrap/>
            <w:vAlign w:val="center"/>
          </w:tcPr>
          <w:p w:rsidR="00410AE9" w:rsidRPr="00D22E8D" w:rsidRDefault="002033CA" w:rsidP="00D22E8D">
            <w:pPr>
              <w:ind w:left="883" w:hangingChars="400" w:hanging="883"/>
              <w:rPr>
                <w:rFonts w:ascii="仿宋" w:eastAsia="仿宋" w:hAnsi="仿宋" w:cs="宋体"/>
                <w:color w:val="000000"/>
                <w:kern w:val="0"/>
                <w:szCs w:val="21"/>
              </w:rPr>
            </w:pPr>
            <w:r w:rsidRPr="00483689">
              <w:rPr>
                <w:rFonts w:ascii="宋体" w:eastAsia="宋体" w:hAnsi="宋体" w:cs="宋体" w:hint="eastAsia"/>
                <w:b/>
                <w:color w:val="000000"/>
                <w:kern w:val="0"/>
                <w:sz w:val="22"/>
              </w:rPr>
              <w:t>备注：</w:t>
            </w:r>
            <w:r w:rsidRPr="00D22E8D">
              <w:rPr>
                <w:rFonts w:ascii="仿宋" w:eastAsia="仿宋" w:hAnsi="仿宋" w:cs="宋体" w:hint="eastAsia"/>
                <w:color w:val="000000"/>
                <w:kern w:val="0"/>
                <w:szCs w:val="21"/>
              </w:rPr>
              <w:t>1、</w:t>
            </w:r>
            <w:r w:rsidR="00A567F5" w:rsidRPr="00D22E8D">
              <w:rPr>
                <w:rFonts w:ascii="仿宋" w:eastAsia="仿宋" w:hAnsi="仿宋" w:cs="宋体" w:hint="eastAsia"/>
                <w:color w:val="000000"/>
                <w:kern w:val="0"/>
                <w:szCs w:val="21"/>
              </w:rPr>
              <w:t>学位授予条件：（1）英语（二）成绩60分（含60分）以上，或者取得大学英语四(六)级合格证书</w:t>
            </w:r>
            <w:r w:rsidRPr="00D22E8D">
              <w:rPr>
                <w:rFonts w:ascii="仿宋" w:eastAsia="仿宋" w:hAnsi="仿宋" w:cs="宋体" w:hint="eastAsia"/>
                <w:color w:val="000000"/>
                <w:kern w:val="0"/>
                <w:szCs w:val="21"/>
              </w:rPr>
              <w:t>；</w:t>
            </w:r>
            <w:r w:rsidR="00A567F5" w:rsidRPr="00D22E8D">
              <w:rPr>
                <w:rFonts w:ascii="仿宋" w:eastAsia="仿宋" w:hAnsi="仿宋" w:cs="宋体" w:hint="eastAsia"/>
                <w:color w:val="000000"/>
                <w:kern w:val="0"/>
                <w:szCs w:val="21"/>
              </w:rPr>
              <w:t>（2）在省学位办规定的年限内（六年）考试计划中规定的学位课程</w:t>
            </w:r>
            <w:r w:rsidR="00D22E8D" w:rsidRPr="00D22E8D">
              <w:rPr>
                <w:rFonts w:ascii="仿宋" w:eastAsia="仿宋" w:hAnsi="仿宋" w:cs="宋体" w:hint="eastAsia"/>
                <w:color w:val="000000"/>
                <w:kern w:val="0"/>
                <w:szCs w:val="21"/>
              </w:rPr>
              <w:t>（◆）</w:t>
            </w:r>
            <w:r w:rsidR="00A567F5" w:rsidRPr="00D22E8D">
              <w:rPr>
                <w:rFonts w:ascii="仿宋" w:eastAsia="仿宋" w:hAnsi="仿宋" w:cs="宋体" w:hint="eastAsia"/>
                <w:color w:val="000000"/>
                <w:kern w:val="0"/>
                <w:szCs w:val="21"/>
              </w:rPr>
              <w:t>成绩平均不低于70分，毕业论文（毕业设计或其他毕业实践环节）成绩良好以上；</w:t>
            </w:r>
          </w:p>
          <w:p w:rsidR="00410AE9" w:rsidRPr="00D22E8D" w:rsidRDefault="002033CA" w:rsidP="00406A23">
            <w:pPr>
              <w:ind w:firstLineChars="300" w:firstLine="630"/>
              <w:rPr>
                <w:rFonts w:ascii="仿宋" w:eastAsia="仿宋" w:hAnsi="仿宋" w:cs="宋体"/>
                <w:color w:val="000000"/>
                <w:kern w:val="0"/>
                <w:szCs w:val="21"/>
              </w:rPr>
            </w:pPr>
            <w:r w:rsidRPr="00D22E8D">
              <w:rPr>
                <w:rFonts w:ascii="仿宋" w:eastAsia="仿宋" w:hAnsi="仿宋" w:cs="宋体" w:hint="eastAsia"/>
                <w:color w:val="000000"/>
                <w:kern w:val="0"/>
                <w:szCs w:val="21"/>
              </w:rPr>
              <w:t>2、学制不少于两年，可延长1年</w:t>
            </w:r>
            <w:r w:rsidR="005817FF" w:rsidRPr="00D22E8D">
              <w:rPr>
                <w:rFonts w:ascii="仿宋" w:eastAsia="仿宋" w:hAnsi="仿宋" w:cs="宋体" w:hint="eastAsia"/>
                <w:color w:val="000000"/>
                <w:kern w:val="0"/>
                <w:szCs w:val="21"/>
              </w:rPr>
              <w:t>，</w:t>
            </w:r>
            <w:r w:rsidR="00483689" w:rsidRPr="00D22E8D">
              <w:rPr>
                <w:rFonts w:ascii="仿宋" w:eastAsia="仿宋" w:hAnsi="仿宋" w:cs="宋体" w:hint="eastAsia"/>
                <w:color w:val="000000"/>
                <w:kern w:val="0"/>
                <w:szCs w:val="21"/>
              </w:rPr>
              <w:t>南农</w:t>
            </w:r>
            <w:r w:rsidR="00E35630" w:rsidRPr="00D22E8D">
              <w:rPr>
                <w:rFonts w:ascii="仿宋" w:eastAsia="仿宋" w:hAnsi="仿宋" w:cs="宋体" w:hint="eastAsia"/>
                <w:color w:val="000000"/>
                <w:kern w:val="0"/>
                <w:szCs w:val="21"/>
              </w:rPr>
              <w:t>本专业课程首次通过率9</w:t>
            </w:r>
            <w:r w:rsidR="00F75644">
              <w:rPr>
                <w:rFonts w:ascii="仿宋" w:eastAsia="仿宋" w:hAnsi="仿宋" w:cs="宋体"/>
                <w:color w:val="000000"/>
                <w:kern w:val="0"/>
                <w:szCs w:val="21"/>
              </w:rPr>
              <w:t>5</w:t>
            </w:r>
            <w:r w:rsidR="00E35630" w:rsidRPr="00D22E8D">
              <w:rPr>
                <w:rFonts w:ascii="仿宋" w:eastAsia="仿宋" w:hAnsi="仿宋" w:cs="宋体" w:hint="eastAsia"/>
                <w:color w:val="000000"/>
                <w:kern w:val="0"/>
                <w:szCs w:val="21"/>
              </w:rPr>
              <w:t>%</w:t>
            </w:r>
            <w:r w:rsidR="00483689" w:rsidRPr="00D22E8D">
              <w:rPr>
                <w:rFonts w:ascii="仿宋" w:eastAsia="仿宋" w:hAnsi="仿宋" w:cs="宋体" w:hint="eastAsia"/>
                <w:color w:val="000000"/>
                <w:kern w:val="0"/>
                <w:szCs w:val="21"/>
              </w:rPr>
              <w:t>左右，</w:t>
            </w:r>
            <w:r w:rsidR="00645DCC">
              <w:rPr>
                <w:rFonts w:ascii="仿宋" w:eastAsia="仿宋" w:hAnsi="仿宋" w:cs="宋体" w:hint="eastAsia"/>
                <w:color w:val="000000"/>
                <w:kern w:val="0"/>
                <w:szCs w:val="21"/>
              </w:rPr>
              <w:t>所有课程</w:t>
            </w:r>
            <w:r w:rsidR="00483689" w:rsidRPr="00D22E8D">
              <w:rPr>
                <w:rFonts w:ascii="仿宋" w:eastAsia="仿宋" w:hAnsi="仿宋" w:cs="宋体" w:hint="eastAsia"/>
                <w:color w:val="000000"/>
                <w:kern w:val="0"/>
                <w:szCs w:val="21"/>
              </w:rPr>
              <w:t>可以无限期参加社会大自考；</w:t>
            </w:r>
          </w:p>
          <w:p w:rsidR="002033CA" w:rsidRPr="00D22E8D" w:rsidRDefault="002033CA" w:rsidP="00406A23">
            <w:pPr>
              <w:ind w:firstLineChars="300" w:firstLine="630"/>
              <w:rPr>
                <w:rFonts w:ascii="仿宋" w:eastAsia="仿宋" w:hAnsi="仿宋" w:cs="宋体"/>
                <w:color w:val="000000"/>
                <w:kern w:val="0"/>
                <w:szCs w:val="21"/>
              </w:rPr>
            </w:pPr>
            <w:r w:rsidRPr="00D22E8D">
              <w:rPr>
                <w:rFonts w:ascii="仿宋" w:eastAsia="仿宋" w:hAnsi="仿宋" w:cs="宋体" w:hint="eastAsia"/>
                <w:color w:val="000000"/>
                <w:kern w:val="0"/>
                <w:szCs w:val="21"/>
              </w:rPr>
              <w:t>3、</w:t>
            </w:r>
            <w:r w:rsidR="00A567F5" w:rsidRPr="00D22E8D">
              <w:rPr>
                <w:rFonts w:ascii="仿宋" w:eastAsia="仿宋" w:hAnsi="仿宋" w:cs="宋体" w:hint="eastAsia"/>
                <w:color w:val="000000"/>
                <w:kern w:val="0"/>
                <w:szCs w:val="21"/>
              </w:rPr>
              <w:t>考试有教育局自考办组织，</w:t>
            </w:r>
            <w:r w:rsidR="00406A23" w:rsidRPr="00D22E8D">
              <w:rPr>
                <w:rFonts w:ascii="仿宋" w:eastAsia="仿宋" w:hAnsi="仿宋" w:cs="宋体" w:hint="eastAsia"/>
                <w:color w:val="000000"/>
                <w:kern w:val="0"/>
                <w:szCs w:val="21"/>
              </w:rPr>
              <w:t>考试时间以省教育厅公布为准，每年1</w:t>
            </w:r>
            <w:r w:rsidR="00406A23" w:rsidRPr="00D22E8D">
              <w:rPr>
                <w:rFonts w:ascii="仿宋" w:eastAsia="仿宋" w:hAnsi="仿宋" w:cs="宋体"/>
                <w:color w:val="000000"/>
                <w:kern w:val="0"/>
                <w:szCs w:val="21"/>
              </w:rPr>
              <w:t>0</w:t>
            </w:r>
            <w:r w:rsidR="00406A23" w:rsidRPr="00D22E8D">
              <w:rPr>
                <w:rFonts w:ascii="仿宋" w:eastAsia="仿宋" w:hAnsi="仿宋" w:cs="宋体" w:hint="eastAsia"/>
                <w:color w:val="000000"/>
                <w:kern w:val="0"/>
                <w:szCs w:val="21"/>
              </w:rPr>
              <w:t>月、4月为正常考试月，1月、7月为补考月</w:t>
            </w:r>
            <w:r w:rsidR="00483689" w:rsidRPr="00D22E8D">
              <w:rPr>
                <w:rFonts w:ascii="仿宋" w:eastAsia="仿宋" w:hAnsi="仿宋" w:cs="宋体" w:hint="eastAsia"/>
                <w:color w:val="000000"/>
                <w:kern w:val="0"/>
                <w:szCs w:val="21"/>
              </w:rPr>
              <w:t>；</w:t>
            </w:r>
          </w:p>
          <w:p w:rsidR="00483689" w:rsidRPr="00483689" w:rsidRDefault="00483689" w:rsidP="00406A23">
            <w:pPr>
              <w:ind w:firstLineChars="300" w:firstLine="630"/>
            </w:pPr>
            <w:r w:rsidRPr="00D22E8D">
              <w:rPr>
                <w:rFonts w:ascii="仿宋" w:eastAsia="仿宋" w:hAnsi="仿宋" w:cs="宋体"/>
                <w:color w:val="000000"/>
                <w:kern w:val="0"/>
                <w:szCs w:val="21"/>
              </w:rPr>
              <w:t>4</w:t>
            </w:r>
            <w:r w:rsidRPr="00D22E8D">
              <w:rPr>
                <w:rFonts w:ascii="仿宋" w:eastAsia="仿宋" w:hAnsi="仿宋" w:cs="宋体" w:hint="eastAsia"/>
                <w:color w:val="000000"/>
                <w:kern w:val="0"/>
                <w:szCs w:val="21"/>
              </w:rPr>
              <w:t>、所交学费包含每门课程1次正常考试费用</w:t>
            </w:r>
            <w:r w:rsidR="00F75644">
              <w:rPr>
                <w:rFonts w:ascii="仿宋" w:eastAsia="仿宋" w:hAnsi="仿宋" w:cs="宋体" w:hint="eastAsia"/>
                <w:color w:val="000000"/>
                <w:kern w:val="0"/>
                <w:szCs w:val="21"/>
              </w:rPr>
              <w:t>，</w:t>
            </w:r>
            <w:r w:rsidR="00F75644" w:rsidRPr="00F75644">
              <w:rPr>
                <w:rFonts w:ascii="仿宋" w:eastAsia="仿宋" w:hAnsi="仿宋" w:cs="宋体" w:hint="eastAsia"/>
                <w:color w:val="000000"/>
                <w:kern w:val="0"/>
                <w:szCs w:val="21"/>
              </w:rPr>
              <w:t>补考</w:t>
            </w:r>
            <w:r w:rsidR="00D03619">
              <w:rPr>
                <w:rFonts w:ascii="仿宋" w:eastAsia="仿宋" w:hAnsi="仿宋" w:cs="宋体" w:hint="eastAsia"/>
                <w:color w:val="000000"/>
                <w:kern w:val="0"/>
                <w:szCs w:val="21"/>
              </w:rPr>
              <w:t>费自负</w:t>
            </w:r>
            <w:bookmarkStart w:id="1" w:name="_GoBack"/>
            <w:bookmarkEnd w:id="1"/>
            <w:r w:rsidRPr="00D22E8D">
              <w:rPr>
                <w:rFonts w:ascii="仿宋" w:eastAsia="仿宋" w:hAnsi="仿宋" w:cs="宋体" w:hint="eastAsia"/>
                <w:color w:val="000000"/>
                <w:kern w:val="0"/>
                <w:szCs w:val="21"/>
              </w:rPr>
              <w:t>。</w:t>
            </w:r>
          </w:p>
        </w:tc>
      </w:tr>
    </w:tbl>
    <w:p w:rsidR="00685BA4" w:rsidRPr="00CC5107" w:rsidRDefault="00685BA4" w:rsidP="00406A23"/>
    <w:sectPr w:rsidR="00685BA4" w:rsidRPr="00CC5107" w:rsidSect="00470184">
      <w:pgSz w:w="16838" w:h="11906" w:orient="landscape"/>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F3B" w:rsidRDefault="00D24F3B" w:rsidP="00470184">
      <w:r>
        <w:separator/>
      </w:r>
    </w:p>
  </w:endnote>
  <w:endnote w:type="continuationSeparator" w:id="0">
    <w:p w:rsidR="00D24F3B" w:rsidRDefault="00D24F3B" w:rsidP="0047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F3B" w:rsidRDefault="00D24F3B" w:rsidP="00470184">
      <w:r>
        <w:separator/>
      </w:r>
    </w:p>
  </w:footnote>
  <w:footnote w:type="continuationSeparator" w:id="0">
    <w:p w:rsidR="00D24F3B" w:rsidRDefault="00D24F3B" w:rsidP="00470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2C"/>
    <w:rsid w:val="0002101B"/>
    <w:rsid w:val="000679D4"/>
    <w:rsid w:val="00141522"/>
    <w:rsid w:val="00152BAA"/>
    <w:rsid w:val="00162945"/>
    <w:rsid w:val="002033CA"/>
    <w:rsid w:val="00277A27"/>
    <w:rsid w:val="002F3B4F"/>
    <w:rsid w:val="003B7402"/>
    <w:rsid w:val="003E69EA"/>
    <w:rsid w:val="00406A23"/>
    <w:rsid w:val="00410AE9"/>
    <w:rsid w:val="00470184"/>
    <w:rsid w:val="00483689"/>
    <w:rsid w:val="004B3482"/>
    <w:rsid w:val="004E38E9"/>
    <w:rsid w:val="004F1345"/>
    <w:rsid w:val="00546F55"/>
    <w:rsid w:val="005817FF"/>
    <w:rsid w:val="00645DCC"/>
    <w:rsid w:val="00685BA4"/>
    <w:rsid w:val="00714305"/>
    <w:rsid w:val="007367DC"/>
    <w:rsid w:val="00956C67"/>
    <w:rsid w:val="00A567F5"/>
    <w:rsid w:val="00A7607B"/>
    <w:rsid w:val="00AC4F73"/>
    <w:rsid w:val="00AE0B0D"/>
    <w:rsid w:val="00B407FB"/>
    <w:rsid w:val="00BA6AA6"/>
    <w:rsid w:val="00C25416"/>
    <w:rsid w:val="00CB5400"/>
    <w:rsid w:val="00CB67E7"/>
    <w:rsid w:val="00CC5107"/>
    <w:rsid w:val="00D03619"/>
    <w:rsid w:val="00D22E8D"/>
    <w:rsid w:val="00D24F3B"/>
    <w:rsid w:val="00DD1968"/>
    <w:rsid w:val="00E31676"/>
    <w:rsid w:val="00E35630"/>
    <w:rsid w:val="00EC44D6"/>
    <w:rsid w:val="00F46B2C"/>
    <w:rsid w:val="00F75644"/>
    <w:rsid w:val="00F81F6D"/>
    <w:rsid w:val="00F87C90"/>
    <w:rsid w:val="00FA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62A5"/>
  <w15:chartTrackingRefBased/>
  <w15:docId w15:val="{01156609-454E-4B30-9C15-0EF54AEE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46B2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4701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0184"/>
    <w:rPr>
      <w:sz w:val="18"/>
      <w:szCs w:val="18"/>
    </w:rPr>
  </w:style>
  <w:style w:type="paragraph" w:styleId="a7">
    <w:name w:val="footer"/>
    <w:basedOn w:val="a"/>
    <w:link w:val="a8"/>
    <w:uiPriority w:val="99"/>
    <w:unhideWhenUsed/>
    <w:rsid w:val="00470184"/>
    <w:pPr>
      <w:tabs>
        <w:tab w:val="center" w:pos="4153"/>
        <w:tab w:val="right" w:pos="8306"/>
      </w:tabs>
      <w:snapToGrid w:val="0"/>
      <w:jc w:val="left"/>
    </w:pPr>
    <w:rPr>
      <w:sz w:val="18"/>
      <w:szCs w:val="18"/>
    </w:rPr>
  </w:style>
  <w:style w:type="character" w:customStyle="1" w:styleId="a8">
    <w:name w:val="页脚 字符"/>
    <w:basedOn w:val="a0"/>
    <w:link w:val="a7"/>
    <w:uiPriority w:val="99"/>
    <w:rsid w:val="00470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9840">
      <w:bodyDiv w:val="1"/>
      <w:marLeft w:val="0"/>
      <w:marRight w:val="0"/>
      <w:marTop w:val="0"/>
      <w:marBottom w:val="0"/>
      <w:divBdr>
        <w:top w:val="none" w:sz="0" w:space="0" w:color="auto"/>
        <w:left w:val="none" w:sz="0" w:space="0" w:color="auto"/>
        <w:bottom w:val="none" w:sz="0" w:space="0" w:color="auto"/>
        <w:right w:val="none" w:sz="0" w:space="0" w:color="auto"/>
      </w:divBdr>
    </w:div>
    <w:div w:id="153570760">
      <w:bodyDiv w:val="1"/>
      <w:marLeft w:val="0"/>
      <w:marRight w:val="0"/>
      <w:marTop w:val="0"/>
      <w:marBottom w:val="0"/>
      <w:divBdr>
        <w:top w:val="none" w:sz="0" w:space="0" w:color="auto"/>
        <w:left w:val="none" w:sz="0" w:space="0" w:color="auto"/>
        <w:bottom w:val="none" w:sz="0" w:space="0" w:color="auto"/>
        <w:right w:val="none" w:sz="0" w:space="0" w:color="auto"/>
      </w:divBdr>
    </w:div>
    <w:div w:id="405685807">
      <w:bodyDiv w:val="1"/>
      <w:marLeft w:val="0"/>
      <w:marRight w:val="0"/>
      <w:marTop w:val="0"/>
      <w:marBottom w:val="0"/>
      <w:divBdr>
        <w:top w:val="none" w:sz="0" w:space="0" w:color="auto"/>
        <w:left w:val="none" w:sz="0" w:space="0" w:color="auto"/>
        <w:bottom w:val="none" w:sz="0" w:space="0" w:color="auto"/>
        <w:right w:val="none" w:sz="0" w:space="0" w:color="auto"/>
      </w:divBdr>
    </w:div>
    <w:div w:id="1037467502">
      <w:bodyDiv w:val="1"/>
      <w:marLeft w:val="0"/>
      <w:marRight w:val="0"/>
      <w:marTop w:val="0"/>
      <w:marBottom w:val="0"/>
      <w:divBdr>
        <w:top w:val="none" w:sz="0" w:space="0" w:color="auto"/>
        <w:left w:val="none" w:sz="0" w:space="0" w:color="auto"/>
        <w:bottom w:val="none" w:sz="0" w:space="0" w:color="auto"/>
        <w:right w:val="none" w:sz="0" w:space="0" w:color="auto"/>
      </w:divBdr>
    </w:div>
    <w:div w:id="1104882127">
      <w:bodyDiv w:val="1"/>
      <w:marLeft w:val="0"/>
      <w:marRight w:val="0"/>
      <w:marTop w:val="0"/>
      <w:marBottom w:val="0"/>
      <w:divBdr>
        <w:top w:val="none" w:sz="0" w:space="0" w:color="auto"/>
        <w:left w:val="none" w:sz="0" w:space="0" w:color="auto"/>
        <w:bottom w:val="none" w:sz="0" w:space="0" w:color="auto"/>
        <w:right w:val="none" w:sz="0" w:space="0" w:color="auto"/>
      </w:divBdr>
    </w:div>
    <w:div w:id="1137146263">
      <w:bodyDiv w:val="1"/>
      <w:marLeft w:val="0"/>
      <w:marRight w:val="0"/>
      <w:marTop w:val="0"/>
      <w:marBottom w:val="0"/>
      <w:divBdr>
        <w:top w:val="none" w:sz="0" w:space="0" w:color="auto"/>
        <w:left w:val="none" w:sz="0" w:space="0" w:color="auto"/>
        <w:bottom w:val="none" w:sz="0" w:space="0" w:color="auto"/>
        <w:right w:val="none" w:sz="0" w:space="0" w:color="auto"/>
      </w:divBdr>
    </w:div>
    <w:div w:id="1209605909">
      <w:bodyDiv w:val="1"/>
      <w:marLeft w:val="0"/>
      <w:marRight w:val="0"/>
      <w:marTop w:val="0"/>
      <w:marBottom w:val="0"/>
      <w:divBdr>
        <w:top w:val="none" w:sz="0" w:space="0" w:color="auto"/>
        <w:left w:val="none" w:sz="0" w:space="0" w:color="auto"/>
        <w:bottom w:val="none" w:sz="0" w:space="0" w:color="auto"/>
        <w:right w:val="none" w:sz="0" w:space="0" w:color="auto"/>
      </w:divBdr>
    </w:div>
    <w:div w:id="18483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3BA0-3EF5-4197-A577-31C2CF62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taiguang chen</dc:creator>
  <cp:keywords/>
  <dc:description/>
  <cp:lastModifiedBy>taiguang chen</cp:lastModifiedBy>
  <cp:revision>4</cp:revision>
  <cp:lastPrinted>2019-03-19T01:01:00Z</cp:lastPrinted>
  <dcterms:created xsi:type="dcterms:W3CDTF">2019-12-03T03:02:00Z</dcterms:created>
  <dcterms:modified xsi:type="dcterms:W3CDTF">2019-12-04T01:46:00Z</dcterms:modified>
</cp:coreProperties>
</file>